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color w:val="1F3864"/>
        </w:rPr>
        <w:t>Karibian.ua — аналіз даних Google Search Console (етап 0, день 1)</w:t>
      </w:r>
    </w:p>
    <w:p>
      <w:r>
        <w:t xml:space="preserve">Джерело: експорти GSC від замовниці 06.08.2026 (Ефективність за 12 місяців + усі списки Індексування) та доступ до GSC на перегляд. Файли: </w:t>
      </w:r>
      <w:r>
        <w:rPr>
          <w:rFonts w:ascii="Consolas" w:hAnsi="Consolas"/>
          <w:sz w:val="19"/>
        </w:rPr>
        <w:t>incoming/gsc/</w:t>
      </w:r>
      <w:r>
        <w:t>.</w:t>
      </w:r>
    </w:p>
    <w:p>
      <w:pPr>
        <w:pStyle w:val="Heading2"/>
      </w:pPr>
      <w:r>
        <w:rPr>
          <w:color w:val="1F3864"/>
        </w:rPr>
        <w:t>1. Масштаб ін'єкції в цифрах</w:t>
      </w:r>
    </w:p>
    <w:p>
      <w:r>
        <w:t xml:space="preserve">Google знає про сайт </w:t>
      </w:r>
      <w:r>
        <w:rPr>
          <w:b/>
        </w:rPr>
        <w:t>≈873 900 URL</w:t>
      </w:r>
      <w:r>
        <w:t xml:space="preserve"> (сума всіх звітів індексування):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</w:r>
            <w:r>
              <w:rPr>
                <w:b/>
              </w:rPr>
              <w:t>Звіт</w:t>
            </w:r>
          </w:p>
        </w:tc>
        <w:tc>
          <w:tcPr>
            <w:tcW w:type="dxa" w:w="4320"/>
          </w:tcPr>
          <w:p>
            <w:r>
              <w:rPr>
                <w:b/>
              </w:rPr>
            </w:r>
            <w:r>
              <w:rPr>
                <w:b/>
              </w:rPr>
              <w:t>URL</w:t>
            </w:r>
          </w:p>
        </w:tc>
      </w:tr>
      <w:tr>
        <w:tc>
          <w:tcPr>
            <w:tcW w:type="dxa" w:w="4320"/>
          </w:tcPr>
          <w:p>
            <w:r/>
            <w:r>
              <w:t>Дубль без canonical</w:t>
            </w:r>
          </w:p>
        </w:tc>
        <w:tc>
          <w:tcPr>
            <w:tcW w:type="dxa" w:w="4320"/>
          </w:tcPr>
          <w:p>
            <w:r/>
            <w:r>
              <w:t>534 717</w:t>
            </w:r>
          </w:p>
        </w:tc>
      </w:tr>
      <w:tr>
        <w:tc>
          <w:tcPr>
            <w:tcW w:type="dxa" w:w="4320"/>
          </w:tcPr>
          <w:p>
            <w:r/>
            <w:r>
              <w:t>Помилка сервера 5xx</w:t>
            </w:r>
          </w:p>
        </w:tc>
        <w:tc>
          <w:tcPr>
            <w:tcW w:type="dxa" w:w="4320"/>
          </w:tcPr>
          <w:p>
            <w:r/>
            <w:r>
              <w:t>189 024</w:t>
            </w:r>
          </w:p>
        </w:tc>
      </w:tr>
      <w:tr>
        <w:tc>
          <w:tcPr>
            <w:tcW w:type="dxa" w:w="4320"/>
          </w:tcPr>
          <w:p>
            <w:r/>
            <w:r>
              <w:rPr>
                <w:b/>
              </w:rPr>
              <w:t>Проіндексовано</w:t>
            </w:r>
          </w:p>
        </w:tc>
        <w:tc>
          <w:tcPr>
            <w:tcW w:type="dxa" w:w="4320"/>
          </w:tcPr>
          <w:p>
            <w:r/>
            <w:r>
              <w:rPr>
                <w:b/>
              </w:rPr>
              <w:t>112 468</w:t>
            </w:r>
          </w:p>
        </w:tc>
      </w:tr>
      <w:tr>
        <w:tc>
          <w:tcPr>
            <w:tcW w:type="dxa" w:w="4320"/>
          </w:tcPr>
          <w:p>
            <w:r/>
            <w:r>
              <w:t>Просканована, не проіндексована</w:t>
            </w:r>
          </w:p>
        </w:tc>
        <w:tc>
          <w:tcPr>
            <w:tcW w:type="dxa" w:w="4320"/>
          </w:tcPr>
          <w:p>
            <w:r/>
            <w:r>
              <w:t>25 753</w:t>
            </w:r>
          </w:p>
        </w:tc>
      </w:tr>
      <w:tr>
        <w:tc>
          <w:tcPr>
            <w:tcW w:type="dxa" w:w="4320"/>
          </w:tcPr>
          <w:p>
            <w:r/>
            <w:r>
              <w:t>Виявлена, не проіндексована</w:t>
            </w:r>
          </w:p>
        </w:tc>
        <w:tc>
          <w:tcPr>
            <w:tcW w:type="dxa" w:w="4320"/>
          </w:tcPr>
          <w:p>
            <w:r/>
            <w:r>
              <w:t>11 924</w:t>
            </w:r>
          </w:p>
        </w:tc>
      </w:tr>
    </w:tbl>
    <w:p/>
    <w:p>
      <w:r>
        <w:t>Кожен звіт віддає вибірку до 1000 рядків. Реальних сторінок сайту у цих вибірках:</w:t>
      </w:r>
    </w:p>
    <w:p>
      <w:pPr>
        <w:pStyle w:val="ListBullet"/>
      </w:pPr>
      <w:r>
        <w:t xml:space="preserve">проіндексовані: </w:t>
      </w:r>
      <w:r>
        <w:rPr>
          <w:b/>
        </w:rPr>
        <w:t>3 з 1000</w:t>
      </w:r>
      <w:r>
        <w:t xml:space="preserve"> (</w:t>
      </w:r>
      <w:r>
        <w:rPr>
          <w:rFonts w:ascii="Consolas" w:hAnsi="Consolas"/>
          <w:sz w:val="19"/>
        </w:rPr>
        <w:t>/</w:t>
      </w:r>
      <w:r>
        <w:t xml:space="preserve"> двічі, </w:t>
      </w:r>
      <w:r>
        <w:rPr>
          <w:rFonts w:ascii="Consolas" w:hAnsi="Consolas"/>
          <w:sz w:val="19"/>
        </w:rPr>
        <w:t>/novini/</w:t>
      </w:r>
      <w:r>
        <w:t>)</w:t>
      </w:r>
    </w:p>
    <w:p>
      <w:pPr>
        <w:pStyle w:val="ListBullet"/>
      </w:pPr>
      <w:r>
        <w:t>дублі: 1 з 1000 (</w:t>
      </w:r>
      <w:r>
        <w:rPr>
          <w:rFonts w:ascii="Consolas" w:hAnsi="Consolas"/>
          <w:sz w:val="19"/>
        </w:rPr>
        <w:t>/portfolio/damac-grey/</w:t>
      </w:r>
      <w:r>
        <w:t>)</w:t>
      </w:r>
    </w:p>
    <w:p>
      <w:pPr>
        <w:pStyle w:val="ListBullet"/>
      </w:pPr>
      <w:r>
        <w:t xml:space="preserve">5xx, просканована / виявлена не проіндексована: </w:t>
      </w:r>
      <w:r>
        <w:rPr>
          <w:b/>
        </w:rPr>
        <w:t>0 з 1000</w:t>
      </w:r>
    </w:p>
    <w:p>
      <w:r>
        <w:t xml:space="preserve">Тобто з 112 468 проіндексованих сторінок реальних — близько </w:t>
      </w:r>
      <w:r>
        <w:rPr>
          <w:b/>
        </w:rPr>
        <w:t>340</w:t>
      </w:r>
      <w:r>
        <w:t>, решта ≈112 100 це ін'єкція. Оцінка обсягу за шаблонами URL (екстраполяція вибірок на повні обсяги, похибка вибірки помітна на дрібних групах, порядок величин стійкий):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Шаблон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Оцінка URL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Рішення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/m{цифри}</w:t>
            </w:r>
            <w:r>
              <w:t xml:space="preserve">, </w:t>
            </w:r>
            <w:r>
              <w:rPr>
                <w:rFonts w:ascii="Consolas" w:hAnsi="Consolas"/>
                <w:sz w:val="19"/>
              </w:rPr>
              <w:t>/{цифри}</w:t>
            </w:r>
            <w:r>
              <w:t>, хеш-URL</w:t>
            </w:r>
          </w:p>
        </w:tc>
        <w:tc>
          <w:tcPr>
            <w:tcW w:type="dxa" w:w="2880"/>
          </w:tcPr>
          <w:p>
            <w:r/>
            <w:r>
              <w:t>≈310 500</w:t>
            </w:r>
          </w:p>
        </w:tc>
        <w:tc>
          <w:tcPr>
            <w:tcW w:type="dxa" w:w="2880"/>
          </w:tcPr>
          <w:p>
            <w:r/>
            <w:r>
              <w:t>410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/detail/*</w:t>
            </w:r>
            <w:r>
              <w:t xml:space="preserve">, </w:t>
            </w:r>
            <w:r>
              <w:rPr>
                <w:rFonts w:ascii="Consolas" w:hAnsi="Consolas"/>
                <w:sz w:val="19"/>
              </w:rPr>
              <w:t>/?detail/*</w:t>
            </w:r>
          </w:p>
        </w:tc>
        <w:tc>
          <w:tcPr>
            <w:tcW w:type="dxa" w:w="2880"/>
          </w:tcPr>
          <w:p>
            <w:r/>
            <w:r>
              <w:t>≈227 900</w:t>
            </w:r>
          </w:p>
        </w:tc>
        <w:tc>
          <w:tcPr>
            <w:tcW w:type="dxa" w:w="2880"/>
          </w:tcPr>
          <w:p>
            <w:r/>
            <w:r>
              <w:t>410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/?jp/*.html</w:t>
            </w:r>
          </w:p>
        </w:tc>
        <w:tc>
          <w:tcPr>
            <w:tcW w:type="dxa" w:w="2880"/>
          </w:tcPr>
          <w:p>
            <w:r/>
            <w:r>
              <w:t>≈144 600</w:t>
            </w:r>
          </w:p>
        </w:tc>
        <w:tc>
          <w:tcPr>
            <w:tcW w:type="dxa" w:w="2880"/>
          </w:tcPr>
          <w:p>
            <w:r/>
            <w:r>
              <w:t>410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/?goods/{цифри}</w:t>
            </w:r>
          </w:p>
        </w:tc>
        <w:tc>
          <w:tcPr>
            <w:tcW w:type="dxa" w:w="2880"/>
          </w:tcPr>
          <w:p>
            <w:r/>
            <w:r>
              <w:t>≈93 900</w:t>
            </w:r>
          </w:p>
        </w:tc>
        <w:tc>
          <w:tcPr>
            <w:tcW w:type="dxa" w:w="2880"/>
          </w:tcPr>
          <w:p>
            <w:r/>
            <w:r>
              <w:t>410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/item/*</w:t>
            </w:r>
            <w:r>
              <w:t xml:space="preserve">, </w:t>
            </w:r>
            <w:r>
              <w:rPr>
                <w:rFonts w:ascii="Consolas" w:hAnsi="Consolas"/>
                <w:sz w:val="19"/>
              </w:rPr>
              <w:t>/?item/*</w:t>
            </w:r>
          </w:p>
        </w:tc>
        <w:tc>
          <w:tcPr>
            <w:tcW w:type="dxa" w:w="2880"/>
          </w:tcPr>
          <w:p>
            <w:r/>
            <w:r>
              <w:t>≈63 900</w:t>
            </w:r>
          </w:p>
        </w:tc>
        <w:tc>
          <w:tcPr>
            <w:tcW w:type="dxa" w:w="2880"/>
          </w:tcPr>
          <w:p>
            <w:r/>
            <w:r>
              <w:t>410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/category/{цифри}/1/listing</w:t>
            </w:r>
          </w:p>
        </w:tc>
        <w:tc>
          <w:tcPr>
            <w:tcW w:type="dxa" w:w="2880"/>
          </w:tcPr>
          <w:p>
            <w:r/>
            <w:r>
              <w:t>≈27 800</w:t>
            </w:r>
          </w:p>
        </w:tc>
        <w:tc>
          <w:tcPr>
            <w:tcW w:type="dxa" w:w="2880"/>
          </w:tcPr>
          <w:p>
            <w:r/>
            <w:r>
              <w:t>410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/shop/*.aspx</w:t>
            </w:r>
          </w:p>
        </w:tc>
        <w:tc>
          <w:tcPr>
            <w:tcW w:type="dxa" w:w="2880"/>
          </w:tcPr>
          <w:p>
            <w:r/>
            <w:r>
              <w:t>≈1 400</w:t>
            </w:r>
          </w:p>
        </w:tc>
        <w:tc>
          <w:tcPr>
            <w:tcW w:type="dxa" w:w="2880"/>
          </w:tcPr>
          <w:p>
            <w:r/>
            <w:r>
              <w:t>410</w:t>
            </w:r>
          </w:p>
        </w:tc>
      </w:tr>
      <w:tr>
        <w:tc>
          <w:tcPr>
            <w:tcW w:type="dxa" w:w="2880"/>
          </w:tcPr>
          <w:p>
            <w:r/>
            <w:r>
              <w:t xml:space="preserve">інше сміття, </w:t>
            </w:r>
            <w:r>
              <w:rPr>
                <w:rFonts w:ascii="Consolas" w:hAnsi="Consolas"/>
                <w:sz w:val="19"/>
              </w:rPr>
              <w:t>/contents/*</w:t>
            </w:r>
          </w:p>
        </w:tc>
        <w:tc>
          <w:tcPr>
            <w:tcW w:type="dxa" w:w="2880"/>
          </w:tcPr>
          <w:p>
            <w:r/>
            <w:r>
              <w:t>≈3 000</w:t>
            </w:r>
          </w:p>
        </w:tc>
        <w:tc>
          <w:tcPr>
            <w:tcW w:type="dxa" w:w="2880"/>
          </w:tcPr>
          <w:p>
            <w:r/>
            <w:r>
              <w:t>410</w:t>
            </w:r>
          </w:p>
        </w:tc>
      </w:tr>
      <w:tr>
        <w:tc>
          <w:tcPr>
            <w:tcW w:type="dxa" w:w="2880"/>
          </w:tcPr>
          <w:p>
            <w:r/>
            <w:r>
              <w:rPr>
                <w:b/>
              </w:rPr>
              <w:t>реальні сторінки</w:t>
            </w:r>
          </w:p>
        </w:tc>
        <w:tc>
          <w:tcPr>
            <w:tcW w:type="dxa" w:w="2880"/>
          </w:tcPr>
          <w:p>
            <w:r/>
            <w:r>
              <w:rPr>
                <w:b/>
              </w:rPr>
              <w:t>177 за архівним sitemap</w:t>
            </w:r>
          </w:p>
        </w:tc>
        <w:tc>
          <w:tcPr>
            <w:tcW w:type="dxa" w:w="2880"/>
          </w:tcPr>
          <w:p>
            <w:r/>
            <w:r>
              <w:t>див. таблицю URL</w:t>
            </w:r>
          </w:p>
        </w:tc>
      </w:tr>
    </w:tbl>
    <w:p/>
    <w:p>
      <w:r>
        <w:t xml:space="preserve">Окремо про </w:t>
      </w:r>
      <w:r>
        <w:rPr>
          <w:rFonts w:ascii="Consolas" w:hAnsi="Consolas"/>
          <w:sz w:val="19"/>
        </w:rPr>
        <w:t>/shop/</w:t>
      </w:r>
      <w:r>
        <w:t>: ін'єкція підселилась у той самий каталог, де живе справжня сторінка магазину (</w:t>
      </w:r>
      <w:r>
        <w:rPr>
          <w:rFonts w:ascii="Consolas" w:hAnsi="Consolas"/>
          <w:sz w:val="19"/>
        </w:rPr>
        <w:t>/shop/storeSearch/CriteriaInput.aspx</w:t>
      </w:r>
      <w:r>
        <w:t xml:space="preserve">, </w:t>
      </w:r>
      <w:r>
        <w:rPr>
          <w:rFonts w:ascii="Consolas" w:hAnsi="Consolas"/>
          <w:sz w:val="19"/>
        </w:rPr>
        <w:t>/shop/customer/menu.aspx</w:t>
      </w:r>
      <w:r>
        <w:t xml:space="preserve">). Правило 410 має бути за маскою </w:t>
      </w:r>
      <w:r>
        <w:rPr>
          <w:rFonts w:ascii="Consolas" w:hAnsi="Consolas"/>
          <w:sz w:val="19"/>
        </w:rPr>
        <w:t>/shop/*.aspx</w:t>
      </w:r>
      <w:r>
        <w:t xml:space="preserve">, а не за префіксом </w:t>
      </w:r>
      <w:r>
        <w:rPr>
          <w:rFonts w:ascii="Consolas" w:hAnsi="Consolas"/>
          <w:sz w:val="19"/>
        </w:rPr>
        <w:t>/shop/</w:t>
      </w:r>
      <w:r>
        <w:t>, інакше під нього потрапить сторінка з 1339 показами.</w:t>
      </w:r>
    </w:p>
    <w:p>
      <w:r>
        <w:t>Ін'єкційні URL не редиректимо: тільки 410 Gone за шаблоном + Removals у GSC. 301 на головну або каталог передав би на новий сайт японський спам разом із сигналами.</w:t>
      </w:r>
    </w:p>
    <w:p>
      <w:pPr>
        <w:pStyle w:val="Heading2"/>
      </w:pPr>
      <w:r>
        <w:rPr>
          <w:color w:val="1F3864"/>
        </w:rPr>
        <w:t>2. Скільки трафіку дає ін'єкція (і скільки реальні сторінки)</w:t>
      </w:r>
    </w:p>
    <w:p>
      <w:r>
        <w:t>Вкладка «Сторінки» за 12 місяців, 1000 рядків: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Група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Кліки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Покази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URL у вибірці</w:t>
            </w:r>
          </w:p>
        </w:tc>
      </w:tr>
      <w:tr>
        <w:tc>
          <w:tcPr>
            <w:tcW w:type="dxa" w:w="2160"/>
          </w:tcPr>
          <w:p>
            <w:r/>
            <w:r>
              <w:t>Головна</w:t>
            </w:r>
          </w:p>
        </w:tc>
        <w:tc>
          <w:tcPr>
            <w:tcW w:type="dxa" w:w="2160"/>
          </w:tcPr>
          <w:p>
            <w:r/>
            <w:r>
              <w:t>490</w:t>
            </w:r>
          </w:p>
        </w:tc>
        <w:tc>
          <w:tcPr>
            <w:tcW w:type="dxa" w:w="2160"/>
          </w:tcPr>
          <w:p>
            <w:r/>
            <w:r>
              <w:t>3 953</w:t>
            </w:r>
          </w:p>
        </w:tc>
        <w:tc>
          <w:tcPr>
            <w:tcW w:type="dxa" w:w="2160"/>
          </w:tcPr>
          <w:p>
            <w:r/>
            <w:r>
              <w:t>2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/product/</w:t>
            </w:r>
            <w:r>
              <w:t xml:space="preserve"> (стара Woo-картка)</w:t>
            </w:r>
          </w:p>
        </w:tc>
        <w:tc>
          <w:tcPr>
            <w:tcW w:type="dxa" w:w="2160"/>
          </w:tcPr>
          <w:p>
            <w:r/>
            <w:r>
              <w:t>270</w:t>
            </w:r>
          </w:p>
        </w:tc>
        <w:tc>
          <w:tcPr>
            <w:tcW w:type="dxa" w:w="2160"/>
          </w:tcPr>
          <w:p>
            <w:r/>
            <w:r>
              <w:t>2 764</w:t>
            </w:r>
          </w:p>
        </w:tc>
        <w:tc>
          <w:tcPr>
            <w:tcW w:type="dxa" w:w="2160"/>
          </w:tcPr>
          <w:p>
            <w:r/>
            <w:r>
              <w:t>41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/portfolio/</w:t>
            </w:r>
            <w:r>
              <w:t xml:space="preserve"> (картка-портфоліо)</w:t>
            </w:r>
          </w:p>
        </w:tc>
        <w:tc>
          <w:tcPr>
            <w:tcW w:type="dxa" w:w="2160"/>
          </w:tcPr>
          <w:p>
            <w:r/>
            <w:r>
              <w:t>199</w:t>
            </w:r>
          </w:p>
        </w:tc>
        <w:tc>
          <w:tcPr>
            <w:tcW w:type="dxa" w:w="2160"/>
          </w:tcPr>
          <w:p>
            <w:r/>
            <w:r>
              <w:t>2 185</w:t>
            </w:r>
          </w:p>
        </w:tc>
        <w:tc>
          <w:tcPr>
            <w:tcW w:type="dxa" w:w="2160"/>
          </w:tcPr>
          <w:p>
            <w:r/>
            <w:r>
              <w:t>61</w:t>
            </w:r>
          </w:p>
        </w:tc>
      </w:tr>
      <w:tr>
        <w:tc>
          <w:tcPr>
            <w:tcW w:type="dxa" w:w="2160"/>
          </w:tcPr>
          <w:p>
            <w:r/>
            <w:r>
              <w:rPr>
                <w:b/>
              </w:rPr>
              <w:t>Ін'єкція</w:t>
            </w:r>
          </w:p>
        </w:tc>
        <w:tc>
          <w:tcPr>
            <w:tcW w:type="dxa" w:w="2160"/>
          </w:tcPr>
          <w:p>
            <w:r/>
            <w:r>
              <w:rPr>
                <w:b/>
              </w:rPr>
              <w:t>85</w:t>
            </w:r>
          </w:p>
        </w:tc>
        <w:tc>
          <w:tcPr>
            <w:tcW w:type="dxa" w:w="2160"/>
          </w:tcPr>
          <w:p>
            <w:r/>
            <w:r>
              <w:rPr>
                <w:b/>
              </w:rPr>
              <w:t>1 736</w:t>
            </w:r>
          </w:p>
        </w:tc>
        <w:tc>
          <w:tcPr>
            <w:tcW w:type="dxa" w:w="2160"/>
          </w:tcPr>
          <w:p>
            <w:r/>
            <w:r>
              <w:rPr>
                <w:b/>
              </w:rPr>
              <w:t>850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/tehnologii/</w:t>
            </w:r>
          </w:p>
        </w:tc>
        <w:tc>
          <w:tcPr>
            <w:tcW w:type="dxa" w:w="2160"/>
          </w:tcPr>
          <w:p>
            <w:r/>
            <w:r>
              <w:t>27</w:t>
            </w:r>
          </w:p>
        </w:tc>
        <w:tc>
          <w:tcPr>
            <w:tcW w:type="dxa" w:w="2160"/>
          </w:tcPr>
          <w:p>
            <w:r/>
            <w:r>
              <w:t>1 607</w:t>
            </w:r>
          </w:p>
        </w:tc>
        <w:tc>
          <w:tcPr>
            <w:tcW w:type="dxa" w:w="2160"/>
          </w:tcPr>
          <w:p>
            <w:r/>
            <w:r>
              <w:t>8</w:t>
            </w:r>
          </w:p>
        </w:tc>
      </w:tr>
      <w:tr>
        <w:tc>
          <w:tcPr>
            <w:tcW w:type="dxa" w:w="2160"/>
          </w:tcPr>
          <w:p>
            <w:r/>
            <w:r>
              <w:t>Інфосторінки</w:t>
            </w:r>
          </w:p>
        </w:tc>
        <w:tc>
          <w:tcPr>
            <w:tcW w:type="dxa" w:w="2160"/>
          </w:tcPr>
          <w:p>
            <w:r/>
            <w:r>
              <w:t>51</w:t>
            </w:r>
          </w:p>
        </w:tc>
        <w:tc>
          <w:tcPr>
            <w:tcW w:type="dxa" w:w="2160"/>
          </w:tcPr>
          <w:p>
            <w:r/>
            <w:r>
              <w:t>1 466</w:t>
            </w:r>
          </w:p>
        </w:tc>
        <w:tc>
          <w:tcPr>
            <w:tcW w:type="dxa" w:w="2160"/>
          </w:tcPr>
          <w:p>
            <w:r/>
            <w:r>
              <w:t>16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/shop/</w:t>
            </w:r>
          </w:p>
        </w:tc>
        <w:tc>
          <w:tcPr>
            <w:tcW w:type="dxa" w:w="2160"/>
          </w:tcPr>
          <w:p>
            <w:r/>
            <w:r>
              <w:t>100</w:t>
            </w:r>
          </w:p>
        </w:tc>
        <w:tc>
          <w:tcPr>
            <w:tcW w:type="dxa" w:w="2160"/>
          </w:tcPr>
          <w:p>
            <w:r/>
            <w:r>
              <w:t>1 339</w:t>
            </w:r>
          </w:p>
        </w:tc>
        <w:tc>
          <w:tcPr>
            <w:tcW w:type="dxa" w:w="2160"/>
          </w:tcPr>
          <w:p>
            <w:r/>
            <w:r>
              <w:t>1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/product-category/</w:t>
            </w:r>
          </w:p>
        </w:tc>
        <w:tc>
          <w:tcPr>
            <w:tcW w:type="dxa" w:w="2160"/>
          </w:tcPr>
          <w:p>
            <w:r/>
            <w:r>
              <w:t>23</w:t>
            </w:r>
          </w:p>
        </w:tc>
        <w:tc>
          <w:tcPr>
            <w:tcW w:type="dxa" w:w="2160"/>
          </w:tcPr>
          <w:p>
            <w:r/>
            <w:r>
              <w:t>770</w:t>
            </w:r>
          </w:p>
        </w:tc>
        <w:tc>
          <w:tcPr>
            <w:tcW w:type="dxa" w:w="2160"/>
          </w:tcPr>
          <w:p>
            <w:r/>
            <w:r>
              <w:t>11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Consolas" w:hAnsi="Consolas"/>
                <w:sz w:val="19"/>
              </w:rPr>
              <w:t>/produktsiya/</w:t>
            </w:r>
          </w:p>
        </w:tc>
        <w:tc>
          <w:tcPr>
            <w:tcW w:type="dxa" w:w="2160"/>
          </w:tcPr>
          <w:p>
            <w:r/>
            <w:r>
              <w:t>46</w:t>
            </w:r>
          </w:p>
        </w:tc>
        <w:tc>
          <w:tcPr>
            <w:tcW w:type="dxa" w:w="2160"/>
          </w:tcPr>
          <w:p>
            <w:r/>
            <w:r>
              <w:t>469</w:t>
            </w:r>
          </w:p>
        </w:tc>
        <w:tc>
          <w:tcPr>
            <w:tcW w:type="dxa" w:w="2160"/>
          </w:tcPr>
          <w:p>
            <w:r/>
            <w:r>
              <w:t>7</w:t>
            </w:r>
          </w:p>
        </w:tc>
      </w:tr>
    </w:tbl>
    <w:p/>
    <w:p>
      <w:r>
        <w:t>850 з 1000 рядків звіту — сміття, яке дає 5% кліків. Уся комерційна цінність сайту сидить приблизно у 150 URL.</w:t>
      </w:r>
    </w:p>
    <w:p>
      <w:r>
        <w:t>Запити: 513 рядків, з них 138 японських (292 покази, 4 кліки). Країни: Україна 1030 кліків, Японія 77 кліків / 2057 показів.</w:t>
      </w:r>
    </w:p>
    <w:p>
      <w:pPr>
        <w:pStyle w:val="Heading2"/>
      </w:pPr>
      <w:r>
        <w:rPr>
          <w:color w:val="1F3864"/>
        </w:rPr>
        <w:t>3. Головне для карти редиректів: одна модель живе за двома URL</w:t>
      </w:r>
    </w:p>
    <w:p>
      <w:r>
        <w:t xml:space="preserve">Стара Woo-структура </w:t>
      </w:r>
      <w:r>
        <w:rPr>
          <w:rFonts w:ascii="Consolas" w:hAnsi="Consolas"/>
          <w:sz w:val="19"/>
        </w:rPr>
        <w:t>/product/</w:t>
      </w:r>
      <w:r>
        <w:t xml:space="preserve"> </w:t>
      </w:r>
      <w:r>
        <w:rPr>
          <w:b/>
        </w:rPr>
        <w:t>не мертва</w:t>
      </w:r>
      <w:r>
        <w:t xml:space="preserve"> — вона зараз дає більше кліків, ніж </w:t>
      </w:r>
      <w:r>
        <w:rPr>
          <w:rFonts w:ascii="Consolas" w:hAnsi="Consolas"/>
          <w:sz w:val="19"/>
        </w:rPr>
        <w:t>/portfolio/</w:t>
      </w:r>
      <w:r>
        <w:t xml:space="preserve"> (270 проти 199). При цьому 36 моделей присутні в GSC одночасно за двома адресами: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Модель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rFonts w:ascii="Consolas" w:hAnsi="Consolas"/>
                <w:b/>
                <w:sz w:val="19"/>
              </w:rPr>
              <w:t>/portfolio/</w:t>
            </w:r>
            <w:r>
              <w:rPr>
                <w:b/>
              </w:rPr>
              <w:t xml:space="preserve"> кліки/покази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rFonts w:ascii="Consolas" w:hAnsi="Consolas"/>
                <w:b/>
                <w:sz w:val="19"/>
              </w:rPr>
              <w:t>/product/</w:t>
            </w:r>
            <w:r>
              <w:rPr>
                <w:b/>
              </w:rPr>
              <w:t xml:space="preserve"> кліки/покази</w:t>
            </w:r>
          </w:p>
        </w:tc>
      </w:tr>
      <w:tr>
        <w:tc>
          <w:tcPr>
            <w:tcW w:type="dxa" w:w="2880"/>
          </w:tcPr>
          <w:p>
            <w:r/>
            <w:r>
              <w:t>damac-grey</w:t>
            </w:r>
          </w:p>
        </w:tc>
        <w:tc>
          <w:tcPr>
            <w:tcW w:type="dxa" w:w="2880"/>
          </w:tcPr>
          <w:p>
            <w:r/>
            <w:r>
              <w:t>47 / 204</w:t>
            </w:r>
          </w:p>
        </w:tc>
        <w:tc>
          <w:tcPr>
            <w:tcW w:type="dxa" w:w="2880"/>
          </w:tcPr>
          <w:p>
            <w:r/>
            <w:r>
              <w:t>8 / 51</w:t>
            </w:r>
          </w:p>
        </w:tc>
      </w:tr>
      <w:tr>
        <w:tc>
          <w:tcPr>
            <w:tcW w:type="dxa" w:w="2880"/>
          </w:tcPr>
          <w:p>
            <w:r/>
            <w:r>
              <w:t>cashmere-gray</w:t>
            </w:r>
          </w:p>
        </w:tc>
        <w:tc>
          <w:tcPr>
            <w:tcW w:type="dxa" w:w="2880"/>
          </w:tcPr>
          <w:p>
            <w:r/>
            <w:r>
              <w:t>20 / 209</w:t>
            </w:r>
          </w:p>
        </w:tc>
        <w:tc>
          <w:tcPr>
            <w:tcW w:type="dxa" w:w="2880"/>
          </w:tcPr>
          <w:p>
            <w:r/>
            <w:r>
              <w:t>6 / 103</w:t>
            </w:r>
          </w:p>
        </w:tc>
      </w:tr>
      <w:tr>
        <w:tc>
          <w:tcPr>
            <w:tcW w:type="dxa" w:w="2880"/>
          </w:tcPr>
          <w:p>
            <w:r/>
            <w:r>
              <w:t>eleva</w:t>
            </w:r>
          </w:p>
        </w:tc>
        <w:tc>
          <w:tcPr>
            <w:tcW w:type="dxa" w:w="2880"/>
          </w:tcPr>
          <w:p>
            <w:r/>
            <w:r>
              <w:t>10 / 339</w:t>
            </w:r>
          </w:p>
        </w:tc>
        <w:tc>
          <w:tcPr>
            <w:tcW w:type="dxa" w:w="2880"/>
          </w:tcPr>
          <w:p>
            <w:r/>
            <w:r>
              <w:t>9 / 114</w:t>
            </w:r>
          </w:p>
        </w:tc>
      </w:tr>
      <w:tr>
        <w:tc>
          <w:tcPr>
            <w:tcW w:type="dxa" w:w="2880"/>
          </w:tcPr>
          <w:p>
            <w:r/>
            <w:r>
              <w:t>damac-brown</w:t>
            </w:r>
          </w:p>
        </w:tc>
        <w:tc>
          <w:tcPr>
            <w:tcW w:type="dxa" w:w="2880"/>
          </w:tcPr>
          <w:p>
            <w:r/>
            <w:r>
              <w:t>1 / 23</w:t>
            </w:r>
          </w:p>
        </w:tc>
        <w:tc>
          <w:tcPr>
            <w:tcW w:type="dxa" w:w="2880"/>
          </w:tcPr>
          <w:p>
            <w:r/>
            <w:r>
              <w:t>10 / 83</w:t>
            </w:r>
          </w:p>
        </w:tc>
      </w:tr>
      <w:tr>
        <w:tc>
          <w:tcPr>
            <w:tcW w:type="dxa" w:w="2880"/>
          </w:tcPr>
          <w:p>
            <w:r/>
            <w:r>
              <w:t>carbono-opcion-01</w:t>
            </w:r>
          </w:p>
        </w:tc>
        <w:tc>
          <w:tcPr>
            <w:tcW w:type="dxa" w:w="2880"/>
          </w:tcPr>
          <w:p>
            <w:r/>
            <w:r>
              <w:t>2 / 21</w:t>
            </w:r>
          </w:p>
        </w:tc>
        <w:tc>
          <w:tcPr>
            <w:tcW w:type="dxa" w:w="2880"/>
          </w:tcPr>
          <w:p>
            <w:r/>
            <w:r>
              <w:t>8 / 39</w:t>
            </w:r>
          </w:p>
        </w:tc>
      </w:tr>
    </w:tbl>
    <w:p/>
    <w:p>
      <w:r>
        <w:t>Це внутрішні дублі: два URL однієї моделі ділять між собою покази й позиції. У новому сайті обидва старі URL ведуть 301 на одну картку — це і прибирає дублі, і збирає сигнали в одну сторінку.</w:t>
      </w:r>
    </w:p>
    <w:p>
      <w:r>
        <w:t xml:space="preserve">З 60 позицій робочої таблиці </w:t>
      </w:r>
      <w:r>
        <w:rPr>
          <w:b/>
        </w:rPr>
        <w:t>59 мають покази</w:t>
      </w:r>
      <w:r>
        <w:t xml:space="preserve"> хоча б за одним зі своїх URL. Тому масовий редирект «усе на каталог» тут заборонений технічно, не тільки за домовленістю: втрачається попит по назвах моделей.</w:t>
      </w:r>
    </w:p>
    <w:p>
      <w:pPr>
        <w:pStyle w:val="Heading2"/>
      </w:pPr>
      <w:r>
        <w:rPr>
          <w:color w:val="1F3864"/>
        </w:rPr>
        <w:t>4. Що це означає для структури колекцій</w:t>
      </w:r>
    </w:p>
    <w:p>
      <w:r>
        <w:t>Дані по категорійних URL за 12 місяців: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URL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Кліки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Покази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/product-category/matratsy-180х200/</w:t>
            </w:r>
          </w:p>
        </w:tc>
        <w:tc>
          <w:tcPr>
            <w:tcW w:type="dxa" w:w="2880"/>
          </w:tcPr>
          <w:p>
            <w:r/>
            <w:r>
              <w:t>3</w:t>
            </w:r>
          </w:p>
        </w:tc>
        <w:tc>
          <w:tcPr>
            <w:tcW w:type="dxa" w:w="2880"/>
          </w:tcPr>
          <w:p>
            <w:r/>
            <w:r>
              <w:t>257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/product-category/bezpruzhynni-matratsy/</w:t>
            </w:r>
          </w:p>
        </w:tc>
        <w:tc>
          <w:tcPr>
            <w:tcW w:type="dxa" w:w="2880"/>
          </w:tcPr>
          <w:p>
            <w:r/>
            <w:r>
              <w:t>4</w:t>
            </w:r>
          </w:p>
        </w:tc>
        <w:tc>
          <w:tcPr>
            <w:tcW w:type="dxa" w:w="2880"/>
          </w:tcPr>
          <w:p>
            <w:r/>
            <w:r>
              <w:t>132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/product-category/matratsy-200х200/</w:t>
            </w:r>
          </w:p>
        </w:tc>
        <w:tc>
          <w:tcPr>
            <w:tcW w:type="dxa" w:w="2880"/>
          </w:tcPr>
          <w:p>
            <w:r/>
            <w:r>
              <w:t>2</w:t>
            </w:r>
          </w:p>
        </w:tc>
        <w:tc>
          <w:tcPr>
            <w:tcW w:type="dxa" w:w="2880"/>
          </w:tcPr>
          <w:p>
            <w:r/>
            <w:r>
              <w:t>99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/product-category/karibian-silver/</w:t>
            </w:r>
          </w:p>
        </w:tc>
        <w:tc>
          <w:tcPr>
            <w:tcW w:type="dxa" w:w="2880"/>
          </w:tcPr>
          <w:p>
            <w:r/>
            <w:r>
              <w:t>5</w:t>
            </w:r>
          </w:p>
        </w:tc>
        <w:tc>
          <w:tcPr>
            <w:tcW w:type="dxa" w:w="2880"/>
          </w:tcPr>
          <w:p>
            <w:r/>
            <w:r>
              <w:t>98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/product-category/podushky/</w:t>
            </w:r>
          </w:p>
        </w:tc>
        <w:tc>
          <w:tcPr>
            <w:tcW w:type="dxa" w:w="2880"/>
          </w:tcPr>
          <w:p>
            <w:r/>
            <w:r>
              <w:t>5</w:t>
            </w:r>
          </w:p>
        </w:tc>
        <w:tc>
          <w:tcPr>
            <w:tcW w:type="dxa" w:w="2880"/>
          </w:tcPr>
          <w:p>
            <w:r/>
            <w:r>
              <w:t>81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/product-category/matratsy-160х200/</w:t>
            </w:r>
          </w:p>
        </w:tc>
        <w:tc>
          <w:tcPr>
            <w:tcW w:type="dxa" w:w="2880"/>
          </w:tcPr>
          <w:p>
            <w:r/>
            <w:r>
              <w:t>3</w:t>
            </w:r>
          </w:p>
        </w:tc>
        <w:tc>
          <w:tcPr>
            <w:tcW w:type="dxa" w:w="2880"/>
          </w:tcPr>
          <w:p>
            <w:r/>
            <w:r>
              <w:t>59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/produktsiya/silver/</w:t>
            </w:r>
          </w:p>
        </w:tc>
        <w:tc>
          <w:tcPr>
            <w:tcW w:type="dxa" w:w="2880"/>
          </w:tcPr>
          <w:p>
            <w:r/>
            <w:r>
              <w:t>2</w:t>
            </w:r>
          </w:p>
        </w:tc>
        <w:tc>
          <w:tcPr>
            <w:tcW w:type="dxa" w:w="2880"/>
          </w:tcPr>
          <w:p>
            <w:r/>
            <w:r>
              <w:t>50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/produktsiya/gold/</w:t>
            </w:r>
          </w:p>
        </w:tc>
        <w:tc>
          <w:tcPr>
            <w:tcW w:type="dxa" w:w="2880"/>
          </w:tcPr>
          <w:p>
            <w:r/>
            <w:r>
              <w:t>3</w:t>
            </w:r>
          </w:p>
        </w:tc>
        <w:tc>
          <w:tcPr>
            <w:tcW w:type="dxa" w:w="2880"/>
          </w:tcPr>
          <w:p>
            <w:r/>
            <w:r>
              <w:t>40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/produktsiya/juvenil/</w:t>
            </w:r>
          </w:p>
        </w:tc>
        <w:tc>
          <w:tcPr>
            <w:tcW w:type="dxa" w:w="2880"/>
          </w:tcPr>
          <w:p>
            <w:r/>
            <w:r>
              <w:t>1</w:t>
            </w:r>
          </w:p>
        </w:tc>
        <w:tc>
          <w:tcPr>
            <w:tcW w:type="dxa" w:w="2880"/>
          </w:tcPr>
          <w:p>
            <w:r/>
            <w:r>
              <w:t>24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/product-category/karibian-platinum/</w:t>
            </w:r>
          </w:p>
        </w:tc>
        <w:tc>
          <w:tcPr>
            <w:tcW w:type="dxa" w:w="2880"/>
          </w:tcPr>
          <w:p>
            <w:r/>
            <w:r>
              <w:t>1</w:t>
            </w:r>
          </w:p>
        </w:tc>
        <w:tc>
          <w:tcPr>
            <w:tcW w:type="dxa" w:w="2880"/>
          </w:tcPr>
          <w:p>
            <w:r/>
            <w:r>
              <w:t>17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/product-category/matratsy-120х200/</w:t>
            </w:r>
          </w:p>
        </w:tc>
        <w:tc>
          <w:tcPr>
            <w:tcW w:type="dxa" w:w="2880"/>
          </w:tcPr>
          <w:p>
            <w:r/>
            <w:r>
              <w:t>0</w:t>
            </w:r>
          </w:p>
        </w:tc>
        <w:tc>
          <w:tcPr>
            <w:tcW w:type="dxa" w:w="2880"/>
          </w:tcPr>
          <w:p>
            <w:r/>
            <w:r>
              <w:t>13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/kolektsiya/pruzhynni/</w:t>
            </w:r>
          </w:p>
        </w:tc>
        <w:tc>
          <w:tcPr>
            <w:tcW w:type="dxa" w:w="2880"/>
          </w:tcPr>
          <w:p>
            <w:r/>
            <w:r>
              <w:t>0</w:t>
            </w:r>
          </w:p>
        </w:tc>
        <w:tc>
          <w:tcPr>
            <w:tcW w:type="dxa" w:w="2880"/>
          </w:tcPr>
          <w:p>
            <w:r/>
            <w:r>
              <w:t>1</w:t>
            </w:r>
          </w:p>
        </w:tc>
      </w:tr>
    </w:tbl>
    <w:p/>
    <w:p>
      <w:r>
        <w:t>Висновки:</w:t>
      </w:r>
    </w:p>
    <w:p>
      <w:pPr>
        <w:pStyle w:val="ListNumber"/>
      </w:pPr>
      <w:r>
        <w:rPr>
          <w:b/>
        </w:rPr>
        <w:t>Розмірні посадкові сторінки дають 428 показів</w:t>
      </w:r>
      <w:r>
        <w:t xml:space="preserve"> — більше, ніж усі колекції разом.</w:t>
      </w:r>
    </w:p>
    <w:p>
      <w:r>
        <w:t xml:space="preserve">   Розмір лишається варіацією товару, але «Матраци 180×200» має існувати як індексована сторінка каталогу (категорія або зафіксований фільтр із власним URL, title і текстом).</w:t>
      </w:r>
    </w:p>
    <w:p>
      <w:pPr>
        <w:pStyle w:val="ListNumber"/>
      </w:pPr>
      <w:r>
        <w:rPr>
          <w:b/>
        </w:rPr>
        <w:t>Тип конструкції має попит: «безпружинні матраци» 132 покази</w:t>
      </w:r>
      <w:r>
        <w:t>, а окрема колекція</w:t>
      </w:r>
    </w:p>
    <w:p>
      <w:r>
        <w:t xml:space="preserve">   пружинних — 1 показ. Тому пружинність не виносимо в колекцію: це атрибут «Тип конструкції» з двома індексованими посадковими сторінками (пружинні / безпружинні).</w:t>
      </w:r>
    </w:p>
    <w:p>
      <w:pPr>
        <w:pStyle w:val="ListNumber"/>
      </w:pPr>
      <w:r>
        <w:t>Колекції залишаються бренд-лінійками: Platinum, Gold, Silver, Juvenil + Подушки, Аксесуари.</w:t>
      </w:r>
    </w:p>
    <w:p>
      <w:r>
        <w:t xml:space="preserve">   Модель із пружинним блоком лежить у своїй лінійці й додатково потрапляє у фільтр «пружинний» та на посадкову «Пружинні матраци».</w:t>
      </w:r>
    </w:p>
    <w:p>
      <w:pPr>
        <w:pStyle w:val="ListNumber"/>
      </w:pPr>
      <w:r>
        <w:t>На старому сайті колекції існували у двох деревах одночасно (</w:t>
      </w:r>
      <w:r>
        <w:rPr>
          <w:rFonts w:ascii="Consolas" w:hAnsi="Consolas"/>
          <w:sz w:val="19"/>
        </w:rPr>
        <w:t>/produktsiya/*</w:t>
      </w:r>
      <w:r>
        <w:t xml:space="preserve"> і</w:t>
      </w:r>
    </w:p>
    <w:p>
      <w:r>
        <w:t xml:space="preserve">   </w:t>
      </w:r>
      <w:r>
        <w:rPr>
          <w:rFonts w:ascii="Consolas" w:hAnsi="Consolas"/>
          <w:sz w:val="19"/>
        </w:rPr>
        <w:t>/product-category/*</w:t>
      </w:r>
      <w:r>
        <w:t>), обидва з трафіком. У новому — одне дерево, друге дерево 301.</w:t>
      </w:r>
    </w:p>
    <w:p>
      <w:pPr>
        <w:pStyle w:val="Heading2"/>
      </w:pPr>
      <w:r>
        <w:rPr>
          <w:color w:val="1F3864"/>
        </w:rPr>
        <w:t>5. Розбіжності між робочою таблицею моделей і реальними URL</w:t>
      </w:r>
    </w:p>
    <w:p>
      <w:r>
        <w:t>Слаги з таблиці звірені з архівом і GSC. Адреси звірені з архівними sitemap самого сайту. Розбіжності: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Модель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у таблиці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насправді</w:t>
            </w:r>
          </w:p>
        </w:tc>
      </w:tr>
      <w:tr>
        <w:tc>
          <w:tcPr>
            <w:tcW w:type="dxa" w:w="2880"/>
          </w:tcPr>
          <w:p>
            <w:r/>
            <w:r>
              <w:t>Privé V7</w:t>
            </w:r>
          </w:p>
        </w:tc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/portfolio/prive-v7/</w:t>
            </w:r>
          </w:p>
        </w:tc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/portfolio/prive/</w:t>
            </w:r>
            <w:r>
              <w:t xml:space="preserve"> (20 показів) і </w:t>
            </w:r>
            <w:r>
              <w:rPr>
                <w:rFonts w:ascii="Consolas" w:hAnsi="Consolas"/>
                <w:sz w:val="19"/>
              </w:rPr>
              <w:t>/product/prive-v7/</w:t>
            </w:r>
          </w:p>
        </w:tc>
      </w:tr>
      <w:tr>
        <w:tc>
          <w:tcPr>
            <w:tcW w:type="dxa" w:w="2880"/>
          </w:tcPr>
          <w:p>
            <w:r/>
            <w:r>
              <w:t>Advance</w:t>
            </w:r>
          </w:p>
        </w:tc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/portfolio/advance/</w:t>
            </w:r>
          </w:p>
        </w:tc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/portfolio/advance-v7/</w:t>
            </w:r>
            <w:r>
              <w:t xml:space="preserve"> і </w:t>
            </w:r>
            <w:r>
              <w:rPr>
                <w:rFonts w:ascii="Consolas" w:hAnsi="Consolas"/>
                <w:sz w:val="19"/>
              </w:rPr>
              <w:t>/product/advance/</w:t>
            </w:r>
            <w:r>
              <w:t xml:space="preserve"> (553 покази)</w:t>
            </w:r>
          </w:p>
        </w:tc>
      </w:tr>
      <w:tr>
        <w:tc>
          <w:tcPr>
            <w:tcW w:type="dxa" w:w="2880"/>
          </w:tcPr>
          <w:p>
            <w:r/>
            <w:r>
              <w:t>Bloom</w:t>
            </w:r>
          </w:p>
        </w:tc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/portfolio/bloom/</w:t>
            </w:r>
          </w:p>
        </w:tc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/portfolio/bloom-v5/</w:t>
            </w:r>
            <w:r>
              <w:t xml:space="preserve">, </w:t>
            </w:r>
            <w:r>
              <w:rPr>
                <w:rFonts w:ascii="Consolas" w:hAnsi="Consolas"/>
                <w:sz w:val="19"/>
              </w:rPr>
              <w:t>/product/bloom-v5/</w:t>
            </w:r>
          </w:p>
        </w:tc>
      </w:tr>
      <w:tr>
        <w:tc>
          <w:tcPr>
            <w:tcW w:type="dxa" w:w="2880"/>
          </w:tcPr>
          <w:p>
            <w:r/>
            <w:r>
              <w:t>Linen V4</w:t>
            </w:r>
          </w:p>
        </w:tc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/portfolio/linen-v4/</w:t>
            </w:r>
          </w:p>
        </w:tc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/portfolio/lien-v4/</w:t>
            </w:r>
            <w:r>
              <w:t xml:space="preserve"> (опечатка на старому сайті) і </w:t>
            </w:r>
            <w:r>
              <w:rPr>
                <w:rFonts w:ascii="Consolas" w:hAnsi="Consolas"/>
                <w:sz w:val="19"/>
              </w:rPr>
              <w:t>/product/linen-v4/</w:t>
            </w:r>
          </w:p>
        </w:tc>
      </w:tr>
      <w:tr>
        <w:tc>
          <w:tcPr>
            <w:tcW w:type="dxa" w:w="2880"/>
          </w:tcPr>
          <w:p>
            <w:r/>
            <w:r>
              <w:t>Kenzo</w:t>
            </w:r>
          </w:p>
        </w:tc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/portfolio/kenzo/</w:t>
            </w:r>
          </w:p>
        </w:tc>
        <w:tc>
          <w:tcPr>
            <w:tcW w:type="dxa" w:w="2880"/>
          </w:tcPr>
          <w:p>
            <w:r/>
            <w:r>
              <w:t xml:space="preserve">існують обидві: </w:t>
            </w:r>
            <w:r>
              <w:rPr>
                <w:rFonts w:ascii="Consolas" w:hAnsi="Consolas"/>
                <w:sz w:val="19"/>
              </w:rPr>
              <w:t>/portfolio/kenzo/</w:t>
            </w:r>
            <w:r>
              <w:t xml:space="preserve"> і </w:t>
            </w:r>
            <w:r>
              <w:rPr>
                <w:rFonts w:ascii="Consolas" w:hAnsi="Consolas"/>
                <w:sz w:val="19"/>
              </w:rPr>
              <w:t>/product/kenzo/</w:t>
            </w:r>
          </w:p>
        </w:tc>
      </w:tr>
      <w:tr>
        <w:tc>
          <w:tcPr>
            <w:tcW w:type="dxa" w:w="2880"/>
          </w:tcPr>
          <w:p>
            <w:r/>
            <w:r>
              <w:t>Brilliance</w:t>
            </w:r>
          </w:p>
        </w:tc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/portfolio/brilliance/</w:t>
            </w:r>
          </w:p>
        </w:tc>
        <w:tc>
          <w:tcPr>
            <w:tcW w:type="dxa" w:w="2880"/>
          </w:tcPr>
          <w:p>
            <w:r/>
            <w:r>
              <w:t xml:space="preserve">у портфоліо slug з великої літери: </w:t>
            </w:r>
            <w:r>
              <w:rPr>
                <w:rFonts w:ascii="Consolas" w:hAnsi="Consolas"/>
                <w:sz w:val="19"/>
              </w:rPr>
              <w:t>/portfolio/Brilliance/</w:t>
            </w:r>
          </w:p>
        </w:tc>
      </w:tr>
      <w:tr>
        <w:tc>
          <w:tcPr>
            <w:tcW w:type="dxa" w:w="2880"/>
          </w:tcPr>
          <w:p>
            <w:r/>
            <w:r>
              <w:t>Cashmere brown</w:t>
            </w:r>
          </w:p>
        </w:tc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/portfolio/cashmere-brown/</w:t>
            </w:r>
          </w:p>
        </w:tc>
        <w:tc>
          <w:tcPr>
            <w:tcW w:type="dxa" w:w="2880"/>
          </w:tcPr>
          <w:p>
            <w:r/>
            <w:r>
              <w:t>адреси немає ні в архіві, ні в GSC</w:t>
            </w:r>
          </w:p>
        </w:tc>
      </w:tr>
    </w:tbl>
    <w:p/>
    <w:p>
      <w:r>
        <w:t xml:space="preserve">Окремо: у таблиці 60 позицій немає моделей, які мають живий трафік — </w:t>
      </w:r>
      <w:r>
        <w:rPr>
          <w:b/>
        </w:rPr>
        <w:t>Cashmere V4</w:t>
      </w:r>
      <w:r>
        <w:t xml:space="preserve"> (99 + 97 показів на двох URL), </w:t>
      </w:r>
      <w:r>
        <w:rPr>
          <w:b/>
        </w:rPr>
        <w:t>Glow</w:t>
      </w:r>
      <w:r>
        <w:t xml:space="preserve"> (12), </w:t>
      </w:r>
      <w:r>
        <w:rPr>
          <w:b/>
        </w:rPr>
        <w:t>Mythos</w:t>
      </w:r>
      <w:r>
        <w:t xml:space="preserve"> (10). Glow і Mythos у таблиці згадані як аналоги для знятих моделей, але власних рядків не мають.</w:t>
      </w:r>
    </w:p>
    <w:p>
      <w:r>
        <w:t xml:space="preserve">Ще одна знахідка: у портфоліо є сторінка зі слагом </w:t>
      </w:r>
      <w:r>
        <w:rPr>
          <w:rFonts w:ascii="Consolas" w:hAnsi="Consolas"/>
          <w:sz w:val="19"/>
        </w:rPr>
        <w:t>/portfolio/https-ohra-ua-catalog-namatrasniki.../</w:t>
      </w:r>
      <w:r>
        <w:t xml:space="preserve"> — стара картка, зроблена як посилання на ohra.ua. Переходів на сторонній сайт у новій логіці немає, тому її три покази віддаємо власній категорії наматрацників: 301 на </w:t>
      </w:r>
      <w:r>
        <w:rPr>
          <w:rFonts w:ascii="Consolas" w:hAnsi="Consolas"/>
          <w:sz w:val="19"/>
        </w:rPr>
        <w:t>/product-category/aksesuary/</w:t>
      </w:r>
      <w:r>
        <w:t>.</w:t>
      </w:r>
    </w:p>
    <w:p>
      <w:pPr>
        <w:pStyle w:val="Heading2"/>
      </w:pPr>
      <w:r>
        <w:rPr>
          <w:color w:val="1F3864"/>
        </w:rPr>
        <w:t>6. Технічний висновок по стану індексації</w:t>
      </w:r>
    </w:p>
    <w:p>
      <w:pPr>
        <w:pStyle w:val="ListBullet"/>
      </w:pPr>
      <w:r>
        <w:t>189 024 URL віддають 5xx: сервер лягає під власним спам-каталогом. Це додатковий аргумент</w:t>
      </w:r>
    </w:p>
    <w:p>
      <w:r>
        <w:t xml:space="preserve">  не лікувати старий сайт, а запускати новий.</w:t>
      </w:r>
    </w:p>
    <w:p>
      <w:pPr>
        <w:pStyle w:val="ListBullet"/>
      </w:pPr>
      <w:r>
        <w:t>534 717 дублів без canonical — краулінговий бюджет сайту витрачається на спам,</w:t>
      </w:r>
    </w:p>
    <w:p>
      <w:r>
        <w:t xml:space="preserve">  реальні сторінки переобходяться рідко.</w:t>
      </w:r>
    </w:p>
    <w:p>
      <w:pPr>
        <w:pStyle w:val="ListBullet"/>
      </w:pPr>
      <w:r>
        <w:t>Ручних санкцій і Security Issues немає: ін'єкційні сторінки віддають помилки, тому</w:t>
      </w:r>
    </w:p>
    <w:p>
      <w:r>
        <w:t xml:space="preserve">  в цей розділ GSC не потрапили. Це не означає, що сайт чистий.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